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01 декабря 2015 № 914н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Пекарь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«Изготовление хлебобулочных изделий под руководством пекаря»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«Изготовление, презентация и продажа хлебобулочных изделий»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«Организация и контроль текущей деятельности работников бригады пекарей»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«Управление текущей деятельностью хлебобулочного производства»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8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9" w:name="_Toc1"/>
      <w:r>
        <w:t>I. Общие сведения</w:t>
      </w:r>
      <w:bookmarkEnd w:id="9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Производство хлебобулочной продукции в организациях питания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33.014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Изготовление и продажа готовой хлебобулочной продукции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1412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ресторанов (вагонов-ресторанов)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5120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Повара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7512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Пекари, кондитеры и изготовители конфет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56.10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ресторанов и услуги по доставке продуктов питания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56.29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предприятий общественного питания по прочим видам организации питания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0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0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Изготовление хлебобулочных изделий под руководством пекаря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3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Выполнение инструкций и заданий пекаря по организации рабочего места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Выполнение заданий пекаря по изготовлению, продаже и презентации хлебобулочных изделий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Изготовление, презентация и продажа хлебобулочных изделий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4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Составление рецептуры хлебобулочных изделий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Формовка хлебобулочных изделий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Выпечка хлебобулочных изделий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Презентация и продажа хлебобулочных изделий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B/05.4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Организация и контроль текущей деятельности работников бригады пекарей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Заказ, получение, организация хранения и использования бригадой пекарей продуктов, сырья, оборудования и инвентаря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работы бригады пекарей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работы подчиненных и подготовка отчетности о работе бригады пекарей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Управление текущей деятельностью хлебобулочного производства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Планирование процессов хлебобулочного производства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 координация процессов хлебобулочного производства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и оценка эффективности процессов хлебобулочного производства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1" w:name="_Toc3"/>
      <w:r>
        <w:t>III. Характеристика обобщенных трудовых функций</w:t>
      </w:r>
      <w:bookmarkEnd w:id="11"/>
    </w:p>
    <w:p>
      <w:pPr>
        <w:pStyle w:val="Heading2"/>
      </w:pPr>
      <w:bookmarkStart w:id="12" w:name="_Toc4"/>
      <w:r>
        <w:t>3.1. Обобщенная трудовая функция «Изготовление хлебобулочных изделий под руководством пекаря»</w:t>
      </w:r>
      <w:bookmarkEnd w:id="12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Изготовление хлебобулочных изделий под руководством пекаря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Помощник пекаря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Профессиональное обучение - программы профессионального обучения по профессиям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>
            <w:pPr>
              <w:pStyle w:val="pTextStyle"/>
            </w:pPr>
            <w:r>
              <w:rPr/>
              <w:t xml:space="preserve">При производстве хлебобулочной продукции с использованием алкоголя возраст не меньше 18 лет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5120.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Повара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7512.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Пекари, кондитеры и изготовители конфет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Пекарь 2-го разряда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Пекарь 3-го разряда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12901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Кондитер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16472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Пекарь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Выполнение инструкций и заданий пекаря по организации рабочего места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к работе хлебобулочного производства и своего рабочего места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Поддержание в чистоте и порядке рабочих мест сотрудников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простого технологического оборудования, производственного инвентаря, инструмента, весоизмерительных приборов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Упаковка и складирование пищевых продуктов, используемых в приготовлении хлебобулочной продукции или оставшихся после их приготовления, с учетом требований к безопасности и условиям хранения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 хлебобулочного производства к работе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стандарты чистоты на рабочем месте в хлебобулочном производстве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регламенты, стандарты и нормативно-техническую документацию, используемые при производстве хлебобулочной продукции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Рецептуры и основы технологии приготовления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хлебобулочном производстве, и правила ухода за ними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производственной санитарии и противопожарной защиты в организациях питания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Выполнение заданий пекаря по изготовлению, продаже и презентации хлебобулочных изделий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Приготовление хлебобулочной продукции стандартного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Процеживание, протирание, замешивание, измельчение, формовка, фарширование, начинка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Порционирование (комплектация), раздача хлебобулочной продукции массового спроса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Помощь пекарю в производстве сложных видов хлебобулочной продукции и ее презентации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 и оформление платежей за хлебобулочную продукцию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Упаковка готовой хлебобулочной продукции на вынос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Отпускать готовую хлебобулочную продукцию с раздачи/ прилавка и на вынос с учетом требований к безопасности готовой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Безопасно использовать технологическое оборудование для приготовления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санитарно-гигиенические требования и требования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Аккуратно и экономно обращаться с сырьем в процессе производства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расчеты с потребителями с использованием различных форм наличной и безналичной оплаты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Эстетично и безопасно упаковывать готовую хлебобулочную продукцию на вынос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приготовления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качеству, безопасности пищевых продуктов, используемых в приготовлении хлебобулочной продукции, условиям их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сборниками рецептур на приготовление продукции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приемы презентации хлебобулочной продукции потребителям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технологии расчетов с потребителями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производственной санитарии и противопожарной защиты в организациях питания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3" w:name="_Toc5"/>
      <w:r>
        <w:t>3.2. Обобщенная трудовая функция «Изготовление, презентация и продажа хлебобулочных изделий»</w:t>
      </w:r>
      <w:bookmarkEnd w:id="13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Изготовление, презентация и продажа хлебобулочных изделий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Пекарь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Профессиональное обучение - программы профессионального обучения по профессиям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шести месяцев работы в организациях питания по изготовлению хлебобулочных изделий под руководством пекаря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>
            <w:pPr>
              <w:pStyle w:val="pTextStyle"/>
            </w:pPr>
            <w:r>
              <w:rPr/>
              <w:t xml:space="preserve">При производстве хлебобулочной продукции с использованием алкоголя возраст не меньше 18 лет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5120.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Повара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7512.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Пекари, кондитеры и изготовители конфет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Пекарь 4-го разряда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12901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Кондитер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16472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Пекарь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100106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обслуживания в общественном питании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Составление рецептуры хлебобулочных изделий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меню /ассортимента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заявок на полуфабрикаты и продукты, используемые в производстве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товарных отчетов по хлебобулочному производству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Обучение помощников пекаря на рабочих местах технологиям приготовления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имеющихся трудовых и материальных ресурсов для хлебобулочного производства, разработка предложений по их оптимизации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подготовки к работе хлебобулочного производства, наличия запасов, хранения и расхода продуктов на производстве, качества приготовления и безопасности готовой хлебобулочной продукции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предложения по изменению ассортимента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анализ и оценку потребности хлебобулочного производства в трудовых и материальных ресурсах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качество приготовления и безопасность готовой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Готовить помощников пекаря к самостоятельной работе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контроль деятельности помощников пекаря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качеству, срокам, условиям хранения, порционирования, оформления и подачи сложных десертов,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применения ароматических веществ с целью улучшения вкусовых качеств продукции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наставничества и основы обучения на рабочих местах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заявок на полуфабрикаты и продукты, используемые в производстве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имеющихся запасов сырья и материалов для хлебобулочного производства, разработка предложений по их оптимизации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Заказ и подготовка сырья и исходных материалов для изготовления хлебобулочных изделий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приемы смешанной закваски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технологии подготовки сырья и исходных материалов для изготовления хлебобулочных изделий, для приготовления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Комбинировать различные способы приготовления и сочетания основных продуктов с дополнительными ингредиентами для создания гармоничных изделий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организации питания, в том числе диетического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Рецептуры и современные технологии приготовления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расхода сырья и полуфабрикатов, используемых в хлебобулочном производстве, правила учета и выдачи продуктов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приемы презентации хлебобулочной продукции потребителям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производственной санитарии и противопожарной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Формовка хлебобулочных изделий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Замешивание и формовка теста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Замешивание и формовка теста на специальном оборудовании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Замешивать тесто вручную и работать на тестомесе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различные способы замесов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дефекты теста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качество формовки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рецептуру приготовления хлебобулочных изделий при замесе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качеству, срокам, условиям хранения, порционирования, оформления и подачи сложных десертов,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замеса 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применения ароматических веществ с целью улучшения вкусовых качеств кулинарной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Базовая температура теста для расчета температуры воды для замеса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наставничества и основы обучения на рабочих местах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Выпечка хлебобулочных изделий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Выпечка несдобных хлебобулочных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Выпечка сдобных хлебобулочных изделий и праздничного хлеба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Выпечка сложных и мелкоштучных хлебобулочных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Выпечка праздничных тортов, сложных видов печения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выпечки несдобных хлебобулочных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выпечки сдобных хлебобулочных изделий и праздничного хлеба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выпечки сложных и мелкоштучных хлебобулочных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выпечки праздничных тортов, сложных видов печения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применения ароматических веществ с целью улучшения вкусовых качеств кулинарной продукции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Презентация и продажа хлебобулочных изделий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B/05.4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заявок на полуфабрикаты и продукты, используемые в презентации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Обучение помощников пекаря на рабочих местах технологиям презентации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Презентация готовой хлебобулочной продукции потребителям с элементами шоу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Продажа готовой хлебобулочной продукции потребителям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Творчески оформлять сложные изделия хлебобулочного производства, используя подходящие для этого отделочные полуфабрикаты и украшения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Готовить и презентовать изделия хлебобулочного производства с элементами шоу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при приготовлении сложных видов хлебобулочной продукции требования к качеству и безопасности их приготовления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калькуляцию продукции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Кратко излагать концепции, оказавшие влияние на выбор и оформление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портфолио на хлебобулочную продукцию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компьютерные технологии для проведения расчетов с потребителями за готовую хлебобулочную продукцию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качеству, срокам, условиям хранения, порционирования, оформления и подачи сложных десертов,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применения ароматических веществ с целью улучшения вкусовых качеств кулинарной продукции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4" w:name="_Toc6"/>
      <w:r>
        <w:t>3.3. Обобщенная трудовая функция «Организация и контроль текущей деятельности работников бригады пекарей»</w:t>
      </w:r>
      <w:bookmarkEnd w:id="1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 контроль текущей деятельности работников бригады пекарей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Управляющий хлебобулочным производством</w:t>
            </w:r>
          </w:p>
          <w:p>
            <w:pPr>
              <w:pStyle w:val="pTextStyle"/>
            </w:pPr>
            <w:r>
              <w:rPr/>
              <w:t xml:space="preserve">Начальник хлебобулочного цеха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квалифицированных рабочих (служащих)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года работы в организациях питания по изготовлению, презентации и продаже хлебобулочных изделий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>
            <w:pPr>
              <w:pStyle w:val="pTextStyle"/>
            </w:pPr>
            <w:r>
              <w:rPr/>
              <w:t xml:space="preserve">При производстве хлебобулочной продукции с использованием алкоголя возраст не меньше 18 лет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5120.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Повара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7512.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Пекари, кондитеры и изготовители конфет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Пекарь 5-го разряда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12901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Кондитер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16472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Пекарь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100106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обслуживания в общественном питании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Заказ, получение, организация хранения и использования бригадой пекарей продуктов, сырья, оборудования и инвентаря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потребности в материальных и других ресурсах, необходимых для обеспечения бесперебойной работы бригады пекарей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потребности членов бригады пекарей в обучении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обучения пекарей на рабочих местах и с отрывом от производства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предложения по изменению стратегии развития организации питания, ассортимента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 работы бригады пекарей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Распределять работу между членами бригады пекарей и ставить задачи подчиненным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Обучать членов бригады пекарей на рабочих местах современным технологиям производства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контроль текущей деятельности членов бригады пекарей и своевременно выявлять отклонения в их работе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Предупреждать факты хищений и другие формы непродуктивного поведения членов бригады пекарей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Готовить отчеты о работе бригады пекарей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приготовления национальной, фирменной хлебобулочной продукции и продукции иностранных кухонь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изготовления сложных видов теста, отделочных полуфабрикатов, сложных видов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праздничного, банкетного меню, меню по обслуживанию хлебобулочной продукцией отдельных контингентов потребителей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порционирования, оформления, подачи и презентации заказных, фирменных и диетических блюд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планирования, организации, стимулирования и контроля деятельности подчиненных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охраны здоровья, санитарии и гигиены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работы бригады пекарей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вводного и текущего инструктажа членов бригады пекарей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Распределение заданий между работниками бригады пекарей в зависимости от их умений и компетенции, определение их степени ответственности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и контроль выполнения членами бригады пекарей производственных заданий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Управление конфликтными ситуациями в хлебобулочном производстве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Взаимодействие со службой обслуживания и другими структурными подразделениями организации питания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по изменению стратегии развития организации питания, ассортимента продукции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 работы бригады пекарей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Распределять работу между членами бригады и ставить задачи подчиненным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Обучать членов бригады на рабочих местах современным технологиям хлебобулочного производства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охраны здоровья, санитарии и гигиены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безопасности пищевых продуктов, условиям их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изготовления сложных видов теста, отделочных полуфабрикатов, сложных видов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планирования, организации, стимулирования и контроля деятельности подчиненных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Теории межличностного и делового общения, переговоров, конфликтологии малой группы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работы подчиненных и подготовка отчетности о работе бригады пекарей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контроля работы членов бригады пекарей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и оценка результатов работы бригады пекарей за отчетный период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отклонений от плана в работе бригады пекарей и их причин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Представление отчета о результатах работы бригады за отчетный период вышестоящему руководству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входной, текущий и итоговый контроль работы членов бригады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оценку результатов работы бригады за отчетный период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причины отклонений от плана и разрабатывать меры по предупреждению отклонений от плана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информационные технологии для ведения делопроизводства и выполнения регламентов организации работы бригады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контроля организации деятельности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менеджмента и маркетинга, делопроизводства, подготовки отчетности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5" w:name="_Toc7"/>
      <w:r>
        <w:t>3.4. Обобщенная трудовая функция «Управление текущей деятельностью хлебобулочного производства»</w:t>
      </w:r>
      <w:bookmarkEnd w:id="1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текущей деятельностью хлебобулочного производства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Управляющий хлебобулочным производством</w:t>
            </w:r>
          </w:p>
          <w:p>
            <w:pPr>
              <w:pStyle w:val="pTextStyle"/>
            </w:pPr>
            <w:r>
              <w:rPr/>
              <w:t xml:space="preserve">Начальник хлебобулочного цеха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бакалавриат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- программы повышения квалификации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лет работы в организациях питания по организации и контролю текущей деятельности работников бригады пекарей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>
            <w:pPr>
              <w:pStyle w:val="pTextStyle"/>
            </w:pPr>
            <w:r>
              <w:rPr/>
              <w:t xml:space="preserve">При производстве хлебобулочной продукции с использованием алкоголя - возраст не меньше 18 лет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1412.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ресторанов (вагонов-ресторанов)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цеха (участка)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24684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отдела (на предприятиях общественного питания и в гостиницах)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100106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обслуживания в общественном питании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Планирование процессов хлебобулочного производства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концепции и стратегии развития хлебобулочного производства организации питания, ценообразования, ассортиментной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потребностей хлебобулочного производства в ресурсах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Распределение производственных заданий между бригадами хлебобулочного производства в зависимости от их специализации и определение степени ответственности бригадиров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Взаимодействие с другими цехами и структурными подразделениями организации питания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изменение потребительских предпочтений в отношении изделий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по изменению стратегии развития питания, ее маркетинговой политики в части изготовления и стимулирования сбыта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планы хлебобулочного производства по основным направлениям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выполнение бригадами хлебобулочного производства плана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охраны здоровья, санитарии и гигиены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безопасности пищевых продуктов, условиям их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производства хлебобулочной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изготовления сложных видов теста, отделочных полуфабрикатов, сложных видов хлебобулочной продукции разнообразного ассортимента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программы и технологии, используемые в процессе организации работы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менеджмента и маркетинга, управления работниками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 координация процессов хлебобулочного производства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организационной диагностики, проектирования и регламентации процессов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Распределение производственных заданий между бригадами хлебобулочного производства в зависимости от их специализации и определение степени ответственности бригадиров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процессов хлебобулочного производства с другими структурными подразделениями организации питания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организацию процессов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способы распределения производственных заданий между бригадами, передачи полномочий и ответственность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производственные регламенты и инструкции по процессам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Координировать производственные и социальные процессы хлебобулочного производства в соответствии с целями развития организации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Согласовывать планы и процессы хлебобулочного производства со службой обслуживания и другими структурными подразделениями организации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собрания трудового коллектива хлебобулочного производства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организации производства продукции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компьютерные программы и технологии, используемые в процессах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менеджмента и маркетинга, управления работниками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деловых коммуникаций и публичных выступлений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и оценка эффективности процессов хлебобулочного производства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682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выполнения сотрудниками хлебобулочного производства технологий изготовления хлебобулочной продукции, регламентов и стандартов, принятых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результатов работы хлебобулочного производства за отчетный период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отклонений от плана в работе хлебобулочного производства и их причин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Представление отчета о результатах работы хлебобулочного производства за отчетный период вышестоящему руководству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мер по повышению эффективности работы хлебобулочного производства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входной, текущий и итоговый контроль работы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и оценивать проблемы в функционировании системы контроля, прогнозировать их последствия, принимать меры по их исправлению и недопущению в будущем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навыками делового общения, проведения собраний и совещаний в коллективе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информационные технологии для ведения делопроизводства и выполнения регламентов организации работы хлебобулочного производства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хлебобулочного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экономики, менеджмента и маркетинга, делопроизводства, подготовки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Теории межличностного и делового общения, переговоров, конфликтологии, публичных выступлений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6" w:name="_Toc8"/>
      <w:r>
        <w:t>IV. Сведения об организациях – разработчиках профессионального стандарта</w:t>
      </w:r>
      <w:bookmarkEnd w:id="16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Российский союз промышленников и предпринимателей (РСПП (ООР),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Исполнительный вице-президент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Кузьмин Дмитрий Владимирович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НП «Федерация Рестораторов и Отельеров»,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2022-01-19T06:11:56+03:00</dcterms:created>
  <dcterms:modified xsi:type="dcterms:W3CDTF">2022-01-19T06:11:56+03:00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